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36" w:rsidRDefault="00BA5E36" w:rsidP="00BA5E36">
      <w:pPr>
        <w:ind w:left="360"/>
        <w:jc w:val="both"/>
        <w:rPr>
          <w:rFonts w:ascii="Arial" w:hAnsi="Arial" w:cs="Arial"/>
          <w:sz w:val="22"/>
          <w:szCs w:val="22"/>
        </w:rPr>
      </w:pPr>
      <w:bookmarkStart w:id="0" w:name="_GoBack"/>
      <w:bookmarkEnd w:id="0"/>
    </w:p>
    <w:p w:rsidR="00C111E0" w:rsidRPr="00C111E0" w:rsidRDefault="002267CD" w:rsidP="00F53B06">
      <w:pPr>
        <w:numPr>
          <w:ilvl w:val="0"/>
          <w:numId w:val="6"/>
        </w:numPr>
        <w:jc w:val="both"/>
        <w:rPr>
          <w:rFonts w:ascii="Arial" w:hAnsi="Arial" w:cs="Arial"/>
          <w:sz w:val="22"/>
          <w:szCs w:val="22"/>
        </w:rPr>
      </w:pPr>
      <w:r>
        <w:rPr>
          <w:rFonts w:ascii="Arial" w:hAnsi="Arial" w:cs="Arial"/>
          <w:sz w:val="22"/>
          <w:szCs w:val="22"/>
        </w:rPr>
        <w:t xml:space="preserve">The statutory office of Health Ombudsman is </w:t>
      </w:r>
      <w:r w:rsidR="00C111E0" w:rsidRPr="00C111E0">
        <w:rPr>
          <w:rFonts w:ascii="Arial" w:hAnsi="Arial" w:cs="Arial"/>
          <w:sz w:val="22"/>
          <w:szCs w:val="22"/>
        </w:rPr>
        <w:t xml:space="preserve">established under the </w:t>
      </w:r>
      <w:r w:rsidR="00C111E0" w:rsidRPr="007577D2">
        <w:rPr>
          <w:rFonts w:ascii="Arial" w:hAnsi="Arial" w:cs="Arial"/>
          <w:i/>
          <w:sz w:val="22"/>
          <w:szCs w:val="22"/>
        </w:rPr>
        <w:t>Health</w:t>
      </w:r>
      <w:r>
        <w:rPr>
          <w:rFonts w:ascii="Arial" w:hAnsi="Arial" w:cs="Arial"/>
          <w:i/>
          <w:sz w:val="22"/>
          <w:szCs w:val="22"/>
        </w:rPr>
        <w:t xml:space="preserve"> Ombudsman Act 2013</w:t>
      </w:r>
      <w:r w:rsidR="00C111E0" w:rsidRPr="00C111E0">
        <w:rPr>
          <w:rFonts w:ascii="Arial" w:hAnsi="Arial" w:cs="Arial"/>
          <w:sz w:val="22"/>
          <w:szCs w:val="22"/>
        </w:rPr>
        <w:t xml:space="preserve">.  </w:t>
      </w:r>
    </w:p>
    <w:p w:rsidR="00C111E0" w:rsidRPr="00C111E0" w:rsidRDefault="00C111E0" w:rsidP="00F53B06">
      <w:pPr>
        <w:jc w:val="both"/>
        <w:rPr>
          <w:rFonts w:ascii="Arial" w:hAnsi="Arial" w:cs="Arial"/>
          <w:sz w:val="22"/>
          <w:szCs w:val="22"/>
        </w:rPr>
      </w:pPr>
    </w:p>
    <w:p w:rsidR="00492080" w:rsidRDefault="00492080" w:rsidP="00F53B06">
      <w:pPr>
        <w:numPr>
          <w:ilvl w:val="0"/>
          <w:numId w:val="6"/>
        </w:numPr>
        <w:jc w:val="both"/>
        <w:rPr>
          <w:rFonts w:ascii="Arial" w:hAnsi="Arial" w:cs="Arial"/>
          <w:sz w:val="22"/>
          <w:szCs w:val="22"/>
        </w:rPr>
      </w:pPr>
      <w:r>
        <w:rPr>
          <w:rFonts w:ascii="Arial" w:hAnsi="Arial" w:cs="Arial"/>
          <w:sz w:val="22"/>
          <w:szCs w:val="22"/>
        </w:rPr>
        <w:t>The Health Ombudsman’s roles include undertaking investigations, inquiries and other relevant action and reporting on systemic issues relating to health service complaints.</w:t>
      </w:r>
    </w:p>
    <w:p w:rsidR="005538A2" w:rsidRDefault="005538A2" w:rsidP="00F53B06">
      <w:pPr>
        <w:jc w:val="both"/>
        <w:rPr>
          <w:rFonts w:ascii="Arial" w:hAnsi="Arial" w:cs="Arial"/>
          <w:sz w:val="22"/>
          <w:szCs w:val="22"/>
        </w:rPr>
      </w:pPr>
    </w:p>
    <w:p w:rsidR="005538A2" w:rsidRDefault="005538A2" w:rsidP="00F53B06">
      <w:pPr>
        <w:numPr>
          <w:ilvl w:val="0"/>
          <w:numId w:val="6"/>
        </w:numPr>
        <w:jc w:val="both"/>
        <w:rPr>
          <w:rFonts w:ascii="Arial" w:hAnsi="Arial" w:cs="Arial"/>
          <w:sz w:val="22"/>
          <w:szCs w:val="22"/>
        </w:rPr>
      </w:pPr>
      <w:r>
        <w:rPr>
          <w:rFonts w:ascii="Arial" w:hAnsi="Arial" w:cs="Arial"/>
          <w:sz w:val="22"/>
          <w:szCs w:val="22"/>
        </w:rPr>
        <w:t>The Health Ombudsman will also report to the Minister for Health and the parliamentary committee on the administration of the health service complaints management system.  The Office of the Health Ombudsman will also publish reports and other information to improve the provision of health services in a way that minimises complaints.</w:t>
      </w:r>
    </w:p>
    <w:p w:rsidR="005538A2" w:rsidRDefault="005538A2" w:rsidP="00F53B06">
      <w:pPr>
        <w:jc w:val="both"/>
        <w:rPr>
          <w:rFonts w:ascii="Arial" w:hAnsi="Arial" w:cs="Arial"/>
          <w:sz w:val="22"/>
          <w:szCs w:val="22"/>
        </w:rPr>
      </w:pPr>
    </w:p>
    <w:p w:rsidR="005538A2" w:rsidRDefault="005538A2" w:rsidP="00F53B06">
      <w:pPr>
        <w:numPr>
          <w:ilvl w:val="0"/>
          <w:numId w:val="6"/>
        </w:numPr>
        <w:jc w:val="both"/>
        <w:rPr>
          <w:rFonts w:ascii="Arial" w:hAnsi="Arial" w:cs="Arial"/>
          <w:sz w:val="22"/>
          <w:szCs w:val="22"/>
        </w:rPr>
      </w:pPr>
      <w:r>
        <w:rPr>
          <w:rFonts w:ascii="Arial" w:hAnsi="Arial" w:cs="Arial"/>
          <w:sz w:val="22"/>
          <w:szCs w:val="22"/>
        </w:rPr>
        <w:t>The Health Ombudsman will also service as the Chief Executive of</w:t>
      </w:r>
      <w:r w:rsidR="00C15D67">
        <w:rPr>
          <w:rFonts w:ascii="Arial" w:hAnsi="Arial" w:cs="Arial"/>
          <w:sz w:val="22"/>
          <w:szCs w:val="22"/>
        </w:rPr>
        <w:t xml:space="preserve"> the new Office of the Health O</w:t>
      </w:r>
      <w:r>
        <w:rPr>
          <w:rFonts w:ascii="Arial" w:hAnsi="Arial" w:cs="Arial"/>
          <w:sz w:val="22"/>
          <w:szCs w:val="22"/>
        </w:rPr>
        <w:t xml:space="preserve">mbudsman and will provide executive leadership, strategy and governance to ensure quality of services provided across the broad spectrum of healthcare organisations and professions operating in </w:t>
      </w:r>
      <w:smartTag w:uri="urn:schemas-microsoft-com:office:smarttags" w:element="State">
        <w:smartTag w:uri="urn:schemas-microsoft-com:office:smarttags" w:element="country-region">
          <w:r>
            <w:rPr>
              <w:rFonts w:ascii="Arial" w:hAnsi="Arial" w:cs="Arial"/>
              <w:sz w:val="22"/>
              <w:szCs w:val="22"/>
            </w:rPr>
            <w:t>Queensland</w:t>
          </w:r>
        </w:smartTag>
      </w:smartTag>
      <w:r>
        <w:rPr>
          <w:rFonts w:ascii="Arial" w:hAnsi="Arial" w:cs="Arial"/>
          <w:sz w:val="22"/>
          <w:szCs w:val="22"/>
        </w:rPr>
        <w:t>.</w:t>
      </w:r>
    </w:p>
    <w:p w:rsidR="005538A2" w:rsidRDefault="005538A2" w:rsidP="00F53B06">
      <w:pPr>
        <w:jc w:val="both"/>
        <w:rPr>
          <w:rFonts w:ascii="Arial" w:hAnsi="Arial" w:cs="Arial"/>
          <w:sz w:val="22"/>
          <w:szCs w:val="22"/>
        </w:rPr>
      </w:pPr>
    </w:p>
    <w:p w:rsidR="00492080" w:rsidRDefault="00F53B06" w:rsidP="00F53B06">
      <w:pPr>
        <w:numPr>
          <w:ilvl w:val="0"/>
          <w:numId w:val="6"/>
        </w:numPr>
        <w:jc w:val="both"/>
        <w:rPr>
          <w:rFonts w:ascii="Arial" w:hAnsi="Arial" w:cs="Arial"/>
          <w:sz w:val="22"/>
          <w:szCs w:val="22"/>
        </w:rPr>
      </w:pPr>
      <w:r w:rsidRPr="00F53B06">
        <w:rPr>
          <w:rFonts w:ascii="Arial" w:hAnsi="Arial" w:cs="Arial"/>
          <w:sz w:val="22"/>
          <w:szCs w:val="22"/>
          <w:u w:val="single"/>
        </w:rPr>
        <w:t xml:space="preserve">Cabinet </w:t>
      </w:r>
      <w:r w:rsidR="002F423D">
        <w:rPr>
          <w:rFonts w:ascii="Arial" w:hAnsi="Arial" w:cs="Arial"/>
          <w:sz w:val="22"/>
          <w:szCs w:val="22"/>
          <w:u w:val="single"/>
        </w:rPr>
        <w:t>endorsed</w:t>
      </w:r>
      <w:r>
        <w:rPr>
          <w:rFonts w:ascii="Arial" w:hAnsi="Arial" w:cs="Arial"/>
          <w:sz w:val="22"/>
          <w:szCs w:val="22"/>
        </w:rPr>
        <w:t xml:space="preserve"> that </w:t>
      </w:r>
      <w:r w:rsidR="005538A2">
        <w:rPr>
          <w:rFonts w:ascii="Arial" w:hAnsi="Arial" w:cs="Arial"/>
          <w:sz w:val="22"/>
          <w:szCs w:val="22"/>
        </w:rPr>
        <w:t xml:space="preserve">Mr </w:t>
      </w:r>
      <w:r w:rsidR="000417C4">
        <w:rPr>
          <w:rFonts w:ascii="Arial" w:hAnsi="Arial" w:cs="Arial"/>
          <w:sz w:val="22"/>
          <w:szCs w:val="22"/>
        </w:rPr>
        <w:t>Leon Atkinson-MacEwen</w:t>
      </w:r>
      <w:r w:rsidR="005538A2">
        <w:rPr>
          <w:rFonts w:ascii="Arial" w:hAnsi="Arial" w:cs="Arial"/>
          <w:sz w:val="22"/>
          <w:szCs w:val="22"/>
        </w:rPr>
        <w:t xml:space="preserve"> </w:t>
      </w:r>
      <w:r>
        <w:rPr>
          <w:rFonts w:ascii="Arial" w:hAnsi="Arial" w:cs="Arial"/>
          <w:sz w:val="22"/>
          <w:szCs w:val="22"/>
        </w:rPr>
        <w:t xml:space="preserve">be </w:t>
      </w:r>
      <w:r w:rsidR="00C741D7">
        <w:rPr>
          <w:rFonts w:ascii="Arial" w:hAnsi="Arial" w:cs="Arial"/>
          <w:sz w:val="22"/>
          <w:szCs w:val="22"/>
        </w:rPr>
        <w:t xml:space="preserve">recommended to the Governor in Council for </w:t>
      </w:r>
      <w:r w:rsidR="005538A2">
        <w:rPr>
          <w:rFonts w:ascii="Arial" w:hAnsi="Arial" w:cs="Arial"/>
          <w:sz w:val="22"/>
          <w:szCs w:val="22"/>
        </w:rPr>
        <w:t>appoint</w:t>
      </w:r>
      <w:r w:rsidR="00C741D7">
        <w:rPr>
          <w:rFonts w:ascii="Arial" w:hAnsi="Arial" w:cs="Arial"/>
          <w:sz w:val="22"/>
          <w:szCs w:val="22"/>
        </w:rPr>
        <w:t>ment</w:t>
      </w:r>
      <w:r w:rsidR="005538A2">
        <w:rPr>
          <w:rFonts w:ascii="Arial" w:hAnsi="Arial" w:cs="Arial"/>
          <w:sz w:val="22"/>
          <w:szCs w:val="22"/>
        </w:rPr>
        <w:t xml:space="preserve"> as Health Ombudsman </w:t>
      </w:r>
      <w:r w:rsidR="00D50E2A">
        <w:rPr>
          <w:rFonts w:ascii="Arial" w:hAnsi="Arial" w:cs="Arial"/>
          <w:sz w:val="22"/>
          <w:szCs w:val="22"/>
        </w:rPr>
        <w:t xml:space="preserve">for a term of four years </w:t>
      </w:r>
      <w:r w:rsidR="00C741D7">
        <w:rPr>
          <w:rFonts w:ascii="Arial" w:hAnsi="Arial" w:cs="Arial"/>
          <w:sz w:val="22"/>
          <w:szCs w:val="22"/>
        </w:rPr>
        <w:t>from the date of Governor in Council approval</w:t>
      </w:r>
      <w:r w:rsidR="002F423D">
        <w:rPr>
          <w:rFonts w:ascii="Arial" w:hAnsi="Arial" w:cs="Arial"/>
          <w:sz w:val="22"/>
          <w:szCs w:val="22"/>
        </w:rPr>
        <w:t>.</w:t>
      </w:r>
    </w:p>
    <w:p w:rsidR="00805C26" w:rsidRDefault="00805C26" w:rsidP="00805C26">
      <w:pPr>
        <w:pStyle w:val="ListParagraph"/>
        <w:rPr>
          <w:rFonts w:ascii="Arial" w:hAnsi="Arial" w:cs="Arial"/>
          <w:sz w:val="22"/>
          <w:szCs w:val="22"/>
        </w:rPr>
      </w:pPr>
    </w:p>
    <w:p w:rsidR="00805C26" w:rsidRPr="00805C26" w:rsidRDefault="00805C26" w:rsidP="00805C26">
      <w:pPr>
        <w:numPr>
          <w:ilvl w:val="0"/>
          <w:numId w:val="6"/>
        </w:numPr>
        <w:spacing w:before="120"/>
        <w:ind w:left="357" w:hanging="357"/>
        <w:jc w:val="both"/>
        <w:rPr>
          <w:rFonts w:ascii="Arial" w:hAnsi="Arial" w:cs="Arial"/>
          <w:sz w:val="22"/>
          <w:szCs w:val="22"/>
        </w:rPr>
      </w:pPr>
      <w:r>
        <w:rPr>
          <w:rFonts w:ascii="Arial" w:hAnsi="Arial" w:cs="Arial"/>
          <w:i/>
          <w:sz w:val="22"/>
          <w:szCs w:val="22"/>
          <w:u w:val="single"/>
        </w:rPr>
        <w:t>Attachments</w:t>
      </w:r>
    </w:p>
    <w:p w:rsidR="00805C26" w:rsidRDefault="00805C26" w:rsidP="00805C26">
      <w:pPr>
        <w:numPr>
          <w:ilvl w:val="0"/>
          <w:numId w:val="7"/>
        </w:numPr>
        <w:spacing w:before="120"/>
        <w:ind w:left="714" w:hanging="357"/>
        <w:jc w:val="both"/>
        <w:rPr>
          <w:rFonts w:ascii="Arial" w:hAnsi="Arial" w:cs="Arial"/>
          <w:sz w:val="22"/>
          <w:szCs w:val="22"/>
        </w:rPr>
      </w:pPr>
      <w:r>
        <w:rPr>
          <w:rFonts w:ascii="Arial" w:hAnsi="Arial" w:cs="Arial"/>
          <w:sz w:val="22"/>
          <w:szCs w:val="22"/>
        </w:rPr>
        <w:t>Nil.</w:t>
      </w:r>
    </w:p>
    <w:sectPr w:rsidR="00805C26" w:rsidSect="00805C26">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64F" w:rsidRDefault="003A264F" w:rsidP="00C741D7">
      <w:r>
        <w:separator/>
      </w:r>
    </w:p>
  </w:endnote>
  <w:endnote w:type="continuationSeparator" w:id="0">
    <w:p w:rsidR="003A264F" w:rsidRDefault="003A264F" w:rsidP="00C7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64F" w:rsidRDefault="003A264F" w:rsidP="00C741D7">
      <w:r>
        <w:separator/>
      </w:r>
    </w:p>
  </w:footnote>
  <w:footnote w:type="continuationSeparator" w:id="0">
    <w:p w:rsidR="003A264F" w:rsidRDefault="003A264F" w:rsidP="00C7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D7" w:rsidRPr="00D75134" w:rsidRDefault="00C741D7" w:rsidP="00C741D7">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C741D7" w:rsidRPr="00D75134" w:rsidRDefault="00C741D7" w:rsidP="00C741D7">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C741D7" w:rsidRPr="001E209B" w:rsidRDefault="00C741D7" w:rsidP="00C741D7">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December 2013</w:t>
    </w:r>
  </w:p>
  <w:p w:rsidR="00C741D7" w:rsidRPr="00BA5E36" w:rsidRDefault="00C741D7" w:rsidP="00C741D7">
    <w:pPr>
      <w:pStyle w:val="Header"/>
      <w:spacing w:before="120"/>
      <w:rPr>
        <w:rFonts w:ascii="Arial" w:hAnsi="Arial" w:cs="Arial"/>
        <w:b/>
        <w:sz w:val="22"/>
        <w:szCs w:val="22"/>
        <w:u w:val="single"/>
      </w:rPr>
    </w:pPr>
    <w:r>
      <w:rPr>
        <w:rFonts w:ascii="Arial" w:hAnsi="Arial" w:cs="Arial"/>
        <w:b/>
        <w:sz w:val="22"/>
        <w:szCs w:val="22"/>
        <w:u w:val="single"/>
      </w:rPr>
      <w:t>Appointment of Health Ombudsman</w:t>
    </w:r>
  </w:p>
  <w:p w:rsidR="00C741D7" w:rsidRDefault="00C741D7" w:rsidP="00C741D7">
    <w:pPr>
      <w:pStyle w:val="Header"/>
      <w:spacing w:before="120"/>
      <w:rPr>
        <w:rFonts w:ascii="Arial" w:hAnsi="Arial" w:cs="Arial"/>
        <w:b/>
        <w:sz w:val="22"/>
        <w:szCs w:val="22"/>
        <w:u w:val="single"/>
      </w:rPr>
    </w:pPr>
    <w:r>
      <w:rPr>
        <w:rFonts w:ascii="Arial" w:hAnsi="Arial" w:cs="Arial"/>
        <w:b/>
        <w:sz w:val="22"/>
        <w:szCs w:val="22"/>
        <w:u w:val="single"/>
      </w:rPr>
      <w:t>Minister for Health</w:t>
    </w:r>
  </w:p>
  <w:p w:rsidR="00C741D7" w:rsidRDefault="00C741D7" w:rsidP="00C741D7">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A4B5D"/>
    <w:multiLevelType w:val="hybridMultilevel"/>
    <w:tmpl w:val="05447BE8"/>
    <w:lvl w:ilvl="0" w:tplc="1B7604E0">
      <w:start w:val="1"/>
      <w:numFmt w:val="decimal"/>
      <w:lvlText w:val="%1."/>
      <w:lvlJc w:val="left"/>
      <w:pPr>
        <w:tabs>
          <w:tab w:val="num" w:pos="360"/>
        </w:tabs>
        <w:ind w:left="360" w:hanging="36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A2B6755"/>
    <w:multiLevelType w:val="hybridMultilevel"/>
    <w:tmpl w:val="E2CA0D76"/>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49C67F08">
      <w:start w:val="1"/>
      <w:numFmt w:val="bullet"/>
      <w:lvlText w:val=""/>
      <w:lvlJc w:val="left"/>
      <w:pPr>
        <w:tabs>
          <w:tab w:val="num" w:pos="1980"/>
        </w:tabs>
        <w:ind w:left="1980" w:hanging="360"/>
      </w:pPr>
      <w:rPr>
        <w:rFonts w:ascii="Symbol" w:hAnsi="Symbol" w:hint="default"/>
        <w:b w:val="0"/>
        <w:color w:val="auto"/>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3C471F2"/>
    <w:multiLevelType w:val="hybridMultilevel"/>
    <w:tmpl w:val="D9AC4838"/>
    <w:lvl w:ilvl="0" w:tplc="4EE4FAAA">
      <w:start w:val="1"/>
      <w:numFmt w:val="decimal"/>
      <w:lvlText w:val="%1."/>
      <w:lvlJc w:val="left"/>
      <w:pPr>
        <w:tabs>
          <w:tab w:val="num" w:pos="360"/>
        </w:tabs>
        <w:ind w:left="360" w:hanging="360"/>
      </w:pPr>
      <w:rPr>
        <w:b w:val="0"/>
        <w:i w:val="0"/>
        <w:color w:val="auto"/>
      </w:rPr>
    </w:lvl>
    <w:lvl w:ilvl="1" w:tplc="0C090001">
      <w:start w:val="1"/>
      <w:numFmt w:val="bullet"/>
      <w:lvlText w:val=""/>
      <w:lvlJc w:val="left"/>
      <w:pPr>
        <w:tabs>
          <w:tab w:val="num" w:pos="1080"/>
        </w:tabs>
        <w:ind w:left="1080" w:hanging="360"/>
      </w:pPr>
      <w:rPr>
        <w:rFonts w:ascii="Symbol" w:hAnsi="Symbol" w:hint="default"/>
        <w:b w:val="0"/>
        <w:i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155655E"/>
    <w:multiLevelType w:val="hybridMultilevel"/>
    <w:tmpl w:val="AC8E533E"/>
    <w:lvl w:ilvl="0" w:tplc="C4D49856">
      <w:start w:val="1"/>
      <w:numFmt w:val="decimal"/>
      <w:lvlText w:val="%1."/>
      <w:lvlJc w:val="left"/>
      <w:pPr>
        <w:tabs>
          <w:tab w:val="num" w:pos="720"/>
        </w:tabs>
        <w:ind w:left="72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C380916"/>
    <w:multiLevelType w:val="hybridMultilevel"/>
    <w:tmpl w:val="D776776E"/>
    <w:lvl w:ilvl="0" w:tplc="5950E6CA">
      <w:start w:val="1"/>
      <w:numFmt w:val="decimal"/>
      <w:lvlText w:val="%1."/>
      <w:lvlJc w:val="left"/>
      <w:pPr>
        <w:tabs>
          <w:tab w:val="num" w:pos="568"/>
        </w:tabs>
        <w:ind w:left="568" w:hanging="567"/>
      </w:pPr>
      <w:rPr>
        <w:rFonts w:cs="Times New Roman" w:hint="default"/>
        <w:b w:val="0"/>
      </w:rPr>
    </w:lvl>
    <w:lvl w:ilvl="1" w:tplc="09B240E8">
      <w:start w:val="1"/>
      <w:numFmt w:val="lowerLetter"/>
      <w:lvlText w:val="(%2)"/>
      <w:lvlJc w:val="left"/>
      <w:pPr>
        <w:tabs>
          <w:tab w:val="num" w:pos="361"/>
        </w:tabs>
        <w:ind w:left="361" w:hanging="360"/>
      </w:pPr>
      <w:rPr>
        <w:rFonts w:cs="Times New Roman" w:hint="default"/>
      </w:rPr>
    </w:lvl>
    <w:lvl w:ilvl="2" w:tplc="0C09001B">
      <w:start w:val="1"/>
      <w:numFmt w:val="lowerRoman"/>
      <w:lvlText w:val="%3."/>
      <w:lvlJc w:val="right"/>
      <w:pPr>
        <w:tabs>
          <w:tab w:val="num" w:pos="1801"/>
        </w:tabs>
        <w:ind w:left="1801" w:hanging="180"/>
      </w:pPr>
      <w:rPr>
        <w:rFonts w:cs="Times New Roman"/>
      </w:rPr>
    </w:lvl>
    <w:lvl w:ilvl="3" w:tplc="0C09000F" w:tentative="1">
      <w:start w:val="1"/>
      <w:numFmt w:val="decimal"/>
      <w:lvlText w:val="%4."/>
      <w:lvlJc w:val="left"/>
      <w:pPr>
        <w:tabs>
          <w:tab w:val="num" w:pos="2521"/>
        </w:tabs>
        <w:ind w:left="2521" w:hanging="360"/>
      </w:pPr>
      <w:rPr>
        <w:rFonts w:cs="Times New Roman"/>
      </w:rPr>
    </w:lvl>
    <w:lvl w:ilvl="4" w:tplc="0C090019" w:tentative="1">
      <w:start w:val="1"/>
      <w:numFmt w:val="lowerLetter"/>
      <w:lvlText w:val="%5."/>
      <w:lvlJc w:val="left"/>
      <w:pPr>
        <w:tabs>
          <w:tab w:val="num" w:pos="3241"/>
        </w:tabs>
        <w:ind w:left="3241" w:hanging="360"/>
      </w:pPr>
      <w:rPr>
        <w:rFonts w:cs="Times New Roman"/>
      </w:rPr>
    </w:lvl>
    <w:lvl w:ilvl="5" w:tplc="0C09001B" w:tentative="1">
      <w:start w:val="1"/>
      <w:numFmt w:val="lowerRoman"/>
      <w:lvlText w:val="%6."/>
      <w:lvlJc w:val="right"/>
      <w:pPr>
        <w:tabs>
          <w:tab w:val="num" w:pos="3961"/>
        </w:tabs>
        <w:ind w:left="3961" w:hanging="180"/>
      </w:pPr>
      <w:rPr>
        <w:rFonts w:cs="Times New Roman"/>
      </w:rPr>
    </w:lvl>
    <w:lvl w:ilvl="6" w:tplc="0C09000F" w:tentative="1">
      <w:start w:val="1"/>
      <w:numFmt w:val="decimal"/>
      <w:lvlText w:val="%7."/>
      <w:lvlJc w:val="left"/>
      <w:pPr>
        <w:tabs>
          <w:tab w:val="num" w:pos="4681"/>
        </w:tabs>
        <w:ind w:left="4681" w:hanging="360"/>
      </w:pPr>
      <w:rPr>
        <w:rFonts w:cs="Times New Roman"/>
      </w:rPr>
    </w:lvl>
    <w:lvl w:ilvl="7" w:tplc="0C090019" w:tentative="1">
      <w:start w:val="1"/>
      <w:numFmt w:val="lowerLetter"/>
      <w:lvlText w:val="%8."/>
      <w:lvlJc w:val="left"/>
      <w:pPr>
        <w:tabs>
          <w:tab w:val="num" w:pos="5401"/>
        </w:tabs>
        <w:ind w:left="5401" w:hanging="360"/>
      </w:pPr>
      <w:rPr>
        <w:rFonts w:cs="Times New Roman"/>
      </w:rPr>
    </w:lvl>
    <w:lvl w:ilvl="8" w:tplc="0C09001B" w:tentative="1">
      <w:start w:val="1"/>
      <w:numFmt w:val="lowerRoman"/>
      <w:lvlText w:val="%9."/>
      <w:lvlJc w:val="right"/>
      <w:pPr>
        <w:tabs>
          <w:tab w:val="num" w:pos="6121"/>
        </w:tabs>
        <w:ind w:left="6121" w:hanging="180"/>
      </w:pPr>
      <w:rPr>
        <w:rFonts w:cs="Times New Roman"/>
      </w:rPr>
    </w:lvl>
  </w:abstractNum>
  <w:abstractNum w:abstractNumId="5" w15:restartNumberingAfterBreak="0">
    <w:nsid w:val="64D92A58"/>
    <w:multiLevelType w:val="hybridMultilevel"/>
    <w:tmpl w:val="60DA1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D1"/>
    <w:rsid w:val="00002FB1"/>
    <w:rsid w:val="00010A1C"/>
    <w:rsid w:val="00017AD8"/>
    <w:rsid w:val="000417C4"/>
    <w:rsid w:val="00061939"/>
    <w:rsid w:val="00082DD7"/>
    <w:rsid w:val="00082FCE"/>
    <w:rsid w:val="000E21CD"/>
    <w:rsid w:val="0011614A"/>
    <w:rsid w:val="0016641E"/>
    <w:rsid w:val="00166AED"/>
    <w:rsid w:val="00185375"/>
    <w:rsid w:val="00221FE0"/>
    <w:rsid w:val="002267CD"/>
    <w:rsid w:val="00243DCA"/>
    <w:rsid w:val="002821A6"/>
    <w:rsid w:val="002F07CA"/>
    <w:rsid w:val="002F423D"/>
    <w:rsid w:val="003436FE"/>
    <w:rsid w:val="00373A9F"/>
    <w:rsid w:val="0039001F"/>
    <w:rsid w:val="003A264F"/>
    <w:rsid w:val="003C07E5"/>
    <w:rsid w:val="00403834"/>
    <w:rsid w:val="00462988"/>
    <w:rsid w:val="00492080"/>
    <w:rsid w:val="004B3E23"/>
    <w:rsid w:val="004D4E25"/>
    <w:rsid w:val="004E0814"/>
    <w:rsid w:val="004F5EA9"/>
    <w:rsid w:val="00505F31"/>
    <w:rsid w:val="00516DFB"/>
    <w:rsid w:val="005538A2"/>
    <w:rsid w:val="0063357E"/>
    <w:rsid w:val="006472BA"/>
    <w:rsid w:val="00701052"/>
    <w:rsid w:val="007247D6"/>
    <w:rsid w:val="007577D2"/>
    <w:rsid w:val="00805C26"/>
    <w:rsid w:val="00823CF8"/>
    <w:rsid w:val="00850DA1"/>
    <w:rsid w:val="008531F8"/>
    <w:rsid w:val="00861DD7"/>
    <w:rsid w:val="00875DA3"/>
    <w:rsid w:val="00886F6A"/>
    <w:rsid w:val="00892B32"/>
    <w:rsid w:val="00893DF8"/>
    <w:rsid w:val="008A1A68"/>
    <w:rsid w:val="008A727B"/>
    <w:rsid w:val="008D4479"/>
    <w:rsid w:val="008E74A8"/>
    <w:rsid w:val="0090160B"/>
    <w:rsid w:val="0092052B"/>
    <w:rsid w:val="00975DC6"/>
    <w:rsid w:val="009E3A81"/>
    <w:rsid w:val="009E48A7"/>
    <w:rsid w:val="00A25916"/>
    <w:rsid w:val="00A4350A"/>
    <w:rsid w:val="00A56689"/>
    <w:rsid w:val="00AE1B4C"/>
    <w:rsid w:val="00AF3332"/>
    <w:rsid w:val="00B44E2B"/>
    <w:rsid w:val="00BA5E36"/>
    <w:rsid w:val="00BE7957"/>
    <w:rsid w:val="00C0749C"/>
    <w:rsid w:val="00C111E0"/>
    <w:rsid w:val="00C15D67"/>
    <w:rsid w:val="00C211BC"/>
    <w:rsid w:val="00C305C0"/>
    <w:rsid w:val="00C43DE3"/>
    <w:rsid w:val="00C71C21"/>
    <w:rsid w:val="00C741D7"/>
    <w:rsid w:val="00C772D3"/>
    <w:rsid w:val="00CD299A"/>
    <w:rsid w:val="00CD51D1"/>
    <w:rsid w:val="00D03124"/>
    <w:rsid w:val="00D50E2A"/>
    <w:rsid w:val="00D975EC"/>
    <w:rsid w:val="00E36789"/>
    <w:rsid w:val="00E65FB4"/>
    <w:rsid w:val="00E75EE9"/>
    <w:rsid w:val="00F04558"/>
    <w:rsid w:val="00F44EA8"/>
    <w:rsid w:val="00F53B06"/>
    <w:rsid w:val="00FC3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BA"/>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51D1"/>
    <w:pPr>
      <w:tabs>
        <w:tab w:val="center" w:pos="4513"/>
        <w:tab w:val="right" w:pos="9026"/>
      </w:tabs>
    </w:pPr>
  </w:style>
  <w:style w:type="character" w:customStyle="1" w:styleId="HeaderChar">
    <w:name w:val="Header Char"/>
    <w:link w:val="Header"/>
    <w:rsid w:val="00CD51D1"/>
    <w:rPr>
      <w:color w:val="000000"/>
      <w:sz w:val="24"/>
      <w:lang w:val="en-AU" w:eastAsia="en-AU" w:bidi="ar-SA"/>
    </w:rPr>
  </w:style>
  <w:style w:type="table" w:styleId="TableGrid">
    <w:name w:val="Table Grid"/>
    <w:basedOn w:val="TableNormal"/>
    <w:rsid w:val="00CD51D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51D1"/>
    <w:rPr>
      <w:sz w:val="16"/>
      <w:szCs w:val="16"/>
    </w:rPr>
  </w:style>
  <w:style w:type="paragraph" w:styleId="CommentText">
    <w:name w:val="annotation text"/>
    <w:basedOn w:val="Normal"/>
    <w:semiHidden/>
    <w:rsid w:val="00CD51D1"/>
    <w:rPr>
      <w:sz w:val="20"/>
    </w:rPr>
  </w:style>
  <w:style w:type="paragraph" w:styleId="BalloonText">
    <w:name w:val="Balloon Text"/>
    <w:basedOn w:val="Normal"/>
    <w:semiHidden/>
    <w:rsid w:val="00CD51D1"/>
    <w:rPr>
      <w:rFonts w:ascii="Tahoma" w:hAnsi="Tahoma" w:cs="Tahoma"/>
      <w:sz w:val="16"/>
      <w:szCs w:val="16"/>
    </w:rPr>
  </w:style>
  <w:style w:type="paragraph" w:styleId="CommentSubject">
    <w:name w:val="annotation subject"/>
    <w:basedOn w:val="CommentText"/>
    <w:next w:val="CommentText"/>
    <w:semiHidden/>
    <w:rsid w:val="00823CF8"/>
    <w:rPr>
      <w:b/>
      <w:bCs/>
      <w:color w:val="auto"/>
    </w:rPr>
  </w:style>
  <w:style w:type="paragraph" w:styleId="Footer">
    <w:name w:val="footer"/>
    <w:basedOn w:val="Normal"/>
    <w:link w:val="FooterChar"/>
    <w:rsid w:val="00C741D7"/>
    <w:pPr>
      <w:tabs>
        <w:tab w:val="center" w:pos="4513"/>
        <w:tab w:val="right" w:pos="9026"/>
      </w:tabs>
    </w:pPr>
  </w:style>
  <w:style w:type="character" w:customStyle="1" w:styleId="FooterChar">
    <w:name w:val="Footer Char"/>
    <w:link w:val="Footer"/>
    <w:rsid w:val="00C741D7"/>
    <w:rPr>
      <w:color w:val="000000"/>
      <w:sz w:val="24"/>
    </w:rPr>
  </w:style>
  <w:style w:type="paragraph" w:styleId="ListParagraph">
    <w:name w:val="List Paragraph"/>
    <w:basedOn w:val="Normal"/>
    <w:uiPriority w:val="34"/>
    <w:qFormat/>
    <w:rsid w:val="00805C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963</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1131</CharactersWithSpaces>
  <SharedDoc>false</SharedDoc>
  <HyperlinkBase>https://www.cabinet.qld.gov.au/documents/2013/Dec/Appt Health Ombudsman/</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2017-10-25T00:49:00Z</dcterms:created>
  <dcterms:modified xsi:type="dcterms:W3CDTF">2018-03-06T01:17:00Z</dcterms:modified>
  <cp:category>Significant_Appointments,Health</cp:category>
</cp:coreProperties>
</file>